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AA7875" w:rsidRDefault="00AA7875" w:rsidP="00AA7875">
      <w:pPr>
        <w:spacing w:after="0" w:line="480" w:lineRule="auto"/>
        <w:jc w:val="center"/>
      </w:pPr>
    </w:p>
    <w:p w:rsidR="004E3E9B" w:rsidRDefault="002A5911" w:rsidP="00AA7875">
      <w:pPr>
        <w:spacing w:after="0" w:line="480" w:lineRule="auto"/>
        <w:jc w:val="center"/>
      </w:pPr>
      <w:proofErr w:type="spellStart"/>
      <w:r>
        <w:t>Solar</w:t>
      </w:r>
      <w:r w:rsidRPr="00675A90">
        <w:t>Winds</w:t>
      </w:r>
      <w:proofErr w:type="spellEnd"/>
      <w:r w:rsidRPr="00675A90">
        <w:t xml:space="preserve"> </w:t>
      </w:r>
      <w:r w:rsidR="008E7796">
        <w:t xml:space="preserve">Financial </w:t>
      </w:r>
      <w:r>
        <w:t>Statement Analysis</w:t>
      </w:r>
    </w:p>
    <w:p w:rsidR="00AA7875" w:rsidRDefault="00AA7875" w:rsidP="00AA7875">
      <w:pPr>
        <w:spacing w:after="0" w:line="480" w:lineRule="auto"/>
        <w:jc w:val="center"/>
      </w:pPr>
      <w:r>
        <w:t>Student’s Name</w:t>
      </w:r>
    </w:p>
    <w:p w:rsidR="00AA7875" w:rsidRDefault="00AA7875" w:rsidP="00AA7875">
      <w:pPr>
        <w:spacing w:after="0" w:line="480" w:lineRule="auto"/>
        <w:jc w:val="center"/>
      </w:pPr>
      <w:r>
        <w:t>Institutional Affiliation</w:t>
      </w:r>
    </w:p>
    <w:p w:rsidR="00AA7875" w:rsidRDefault="00AA7875">
      <w:r>
        <w:br w:type="page"/>
      </w:r>
    </w:p>
    <w:p w:rsidR="00AA7875" w:rsidRDefault="00AA7875" w:rsidP="00AA7875">
      <w:pPr>
        <w:spacing w:after="0" w:line="480" w:lineRule="auto"/>
        <w:jc w:val="center"/>
      </w:pPr>
      <w:proofErr w:type="spellStart"/>
      <w:r>
        <w:lastRenderedPageBreak/>
        <w:t>Solar</w:t>
      </w:r>
      <w:r w:rsidRPr="00675A90">
        <w:t>Winds</w:t>
      </w:r>
      <w:proofErr w:type="spellEnd"/>
      <w:r w:rsidRPr="00675A90">
        <w:t xml:space="preserve"> </w:t>
      </w:r>
      <w:r>
        <w:t>Financial Statement Analysis</w:t>
      </w:r>
    </w:p>
    <w:p w:rsidR="00567750" w:rsidRDefault="00675A90" w:rsidP="00AA7875">
      <w:pPr>
        <w:spacing w:after="0" w:line="480" w:lineRule="auto"/>
        <w:ind w:firstLine="720"/>
        <w:jc w:val="both"/>
      </w:pPr>
      <w:proofErr w:type="spellStart"/>
      <w:r w:rsidRPr="00675A90">
        <w:t>SolarWinds</w:t>
      </w:r>
      <w:proofErr w:type="spellEnd"/>
      <w:r>
        <w:t xml:space="preserve"> </w:t>
      </w:r>
      <w:r w:rsidR="00175A41">
        <w:t>Corporation</w:t>
      </w:r>
      <w:r>
        <w:t xml:space="preserve"> </w:t>
      </w:r>
      <w:r w:rsidR="003968BD">
        <w:t>is among the best perfor</w:t>
      </w:r>
      <w:r w:rsidR="003861D7">
        <w:t>ming small-scale public company with the recent financial reports indicating incredible performance.</w:t>
      </w:r>
      <w:r w:rsidR="00E82FE6">
        <w:t xml:space="preserve"> The financial statement of the company </w:t>
      </w:r>
      <w:r w:rsidR="001D3E88">
        <w:t>is</w:t>
      </w:r>
      <w:r w:rsidR="00E82FE6">
        <w:t xml:space="preserve"> subject to post reporting analysis to </w:t>
      </w:r>
      <w:r w:rsidR="003A25D7">
        <w:t>derive a comprehensive assessment of the company’s performance.</w:t>
      </w:r>
      <w:r w:rsidR="0024691A">
        <w:t xml:space="preserve"> Financial ratios </w:t>
      </w:r>
      <w:r w:rsidR="00807F5F">
        <w:t>constitute</w:t>
      </w:r>
      <w:r w:rsidR="0024691A">
        <w:t xml:space="preserve"> </w:t>
      </w:r>
      <w:r w:rsidR="002E0EB1">
        <w:t xml:space="preserve">the best financial analysis metrics as they provide meaning relationship between the items of the financial statement. In essence, </w:t>
      </w:r>
      <w:r w:rsidR="00807F5F">
        <w:t xml:space="preserve">the financial analysis of </w:t>
      </w:r>
      <w:proofErr w:type="spellStart"/>
      <w:r w:rsidR="00807F5F">
        <w:t>SolarWinds</w:t>
      </w:r>
      <w:proofErr w:type="spellEnd"/>
      <w:r w:rsidR="00807F5F">
        <w:t xml:space="preserve"> </w:t>
      </w:r>
      <w:r w:rsidR="00175A41">
        <w:t>Corporation</w:t>
      </w:r>
      <w:r w:rsidR="00807F5F">
        <w:t xml:space="preserve"> entails the </w:t>
      </w:r>
      <w:r w:rsidR="00ED7940">
        <w:t xml:space="preserve">utilization of financial ratios. The ratios </w:t>
      </w:r>
      <w:r w:rsidR="00DB581F">
        <w:t>offer</w:t>
      </w:r>
      <w:r w:rsidR="00ED7940">
        <w:t xml:space="preserve"> substantial interpretation on the financial statement results on profitability, liquidity management, valuation, solvency and activities during the fiscal period.</w:t>
      </w:r>
      <w:r w:rsidR="00E46465">
        <w:t xml:space="preserve"> This report encompasses a financial ratio analysis for </w:t>
      </w:r>
      <w:proofErr w:type="spellStart"/>
      <w:r w:rsidR="00E46465">
        <w:t>SolarWinds</w:t>
      </w:r>
      <w:proofErr w:type="spellEnd"/>
      <w:r w:rsidR="00E46465">
        <w:t xml:space="preserve"> </w:t>
      </w:r>
      <w:r w:rsidR="00175A41">
        <w:t>Corporation</w:t>
      </w:r>
      <w:r w:rsidR="00E46465">
        <w:t xml:space="preserve"> for the fiscal year 2017.</w:t>
      </w:r>
    </w:p>
    <w:p w:rsidR="00DB581F" w:rsidRDefault="00501F38" w:rsidP="00AA7875">
      <w:pPr>
        <w:spacing w:after="0" w:line="480" w:lineRule="auto"/>
        <w:ind w:firstLine="720"/>
        <w:jc w:val="both"/>
      </w:pPr>
      <w:r>
        <w:t xml:space="preserve">Liquidity ratios acts as the measure for how a company </w:t>
      </w:r>
      <w:r w:rsidR="0084548A">
        <w:t>is able to cover for its short term obligations with respect to its current assets.</w:t>
      </w:r>
      <w:r w:rsidR="002A27CD">
        <w:t xml:space="preserve"> The ratios indicate </w:t>
      </w:r>
      <w:r w:rsidR="002131A9">
        <w:t xml:space="preserve">whether the company has the ability to settle its current obligation </w:t>
      </w:r>
      <w:r w:rsidR="00D015F3">
        <w:t xml:space="preserve">using the current assets available. Liquidity measurement in a business is useful as it depicts </w:t>
      </w:r>
      <w:r w:rsidR="00FC57A0">
        <w:t xml:space="preserve">the </w:t>
      </w:r>
      <w:r w:rsidR="00175A41">
        <w:t>short-term</w:t>
      </w:r>
      <w:r w:rsidR="00FC57A0">
        <w:t xml:space="preserve"> performance of the firm concerning the management of current assets and liabilities.</w:t>
      </w:r>
      <w:r w:rsidR="009D1DE6">
        <w:t xml:space="preserve"> Liquidity ratios includes current ratio, </w:t>
      </w:r>
      <w:proofErr w:type="gramStart"/>
      <w:r w:rsidR="009D1DE6">
        <w:t>acid</w:t>
      </w:r>
      <w:proofErr w:type="gramEnd"/>
      <w:r w:rsidR="009D1DE6">
        <w:t xml:space="preserve"> test ratio and cash ratios, all of which offer a varying degree of short term solvency of the firm.</w:t>
      </w:r>
    </w:p>
    <w:p w:rsidR="00A04FD1" w:rsidRDefault="00A04FD1" w:rsidP="00AA7875">
      <w:pPr>
        <w:spacing w:after="0" w:line="480" w:lineRule="auto"/>
        <w:ind w:firstLine="720"/>
        <w:jc w:val="both"/>
      </w:pPr>
      <w:r>
        <w:t xml:space="preserve">From the 2017 financial statement of </w:t>
      </w:r>
      <w:r w:rsidR="00175A41">
        <w:t>Solar Winds</w:t>
      </w:r>
      <w:r>
        <w:t xml:space="preserve"> </w:t>
      </w:r>
      <w:r w:rsidR="00175A41">
        <w:t>Corporation,</w:t>
      </w:r>
      <w:r>
        <w:t xml:space="preserve"> it is possible to compute the various liquidity ratios</w:t>
      </w:r>
      <w:r w:rsidR="00675502">
        <w:t xml:space="preserve"> (</w:t>
      </w:r>
      <w:r w:rsidR="00675502">
        <w:rPr>
          <w:rFonts w:eastAsia="Times New Roman" w:cs="Times New Roman"/>
          <w:szCs w:val="24"/>
        </w:rPr>
        <w:t xml:space="preserve">Easton </w:t>
      </w:r>
      <w:r w:rsidR="00675502" w:rsidRPr="00675502">
        <w:rPr>
          <w:rFonts w:eastAsia="Times New Roman" w:cs="Times New Roman"/>
          <w:szCs w:val="24"/>
        </w:rPr>
        <w:t>&amp; Sommers, 2018)</w:t>
      </w:r>
      <w:r>
        <w:t xml:space="preserve">. </w:t>
      </w:r>
      <w:r w:rsidR="00DE61D0">
        <w:t>These ratios</w:t>
      </w:r>
      <w:r w:rsidR="00A83E6F">
        <w:t xml:space="preserve"> are useful in determining whether </w:t>
      </w:r>
      <w:r w:rsidR="00A235E1">
        <w:t>the firm adopts appropriate liquidity measures or whether there is a risk attributable to the current working capital management practice of the firm.</w:t>
      </w:r>
    </w:p>
    <w:tbl>
      <w:tblPr>
        <w:tblStyle w:val="TableGrid"/>
        <w:tblW w:w="9630" w:type="dxa"/>
        <w:jc w:val="center"/>
        <w:tblLook w:val="04A0" w:firstRow="1" w:lastRow="0" w:firstColumn="1" w:lastColumn="0" w:noHBand="0" w:noVBand="1"/>
      </w:tblPr>
      <w:tblGrid>
        <w:gridCol w:w="2003"/>
        <w:gridCol w:w="1327"/>
        <w:gridCol w:w="2729"/>
        <w:gridCol w:w="2294"/>
        <w:gridCol w:w="1277"/>
      </w:tblGrid>
      <w:tr w:rsidR="002A5911" w:rsidRPr="00E55510" w:rsidTr="00175A41">
        <w:trPr>
          <w:trHeight w:val="285"/>
          <w:jc w:val="center"/>
        </w:trPr>
        <w:tc>
          <w:tcPr>
            <w:tcW w:w="2003" w:type="dxa"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</w:rPr>
            </w:pPr>
            <w:r w:rsidRPr="00E55510">
              <w:rPr>
                <w:b/>
                <w:bCs/>
              </w:rPr>
              <w:t>Kinds of Ratio</w:t>
            </w:r>
          </w:p>
        </w:tc>
        <w:tc>
          <w:tcPr>
            <w:tcW w:w="1327" w:type="dxa"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</w:rPr>
            </w:pPr>
            <w:r w:rsidRPr="00E55510">
              <w:rPr>
                <w:b/>
                <w:bCs/>
              </w:rPr>
              <w:t>Ratio</w:t>
            </w:r>
          </w:p>
        </w:tc>
        <w:tc>
          <w:tcPr>
            <w:tcW w:w="2729" w:type="dxa"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</w:rPr>
            </w:pPr>
            <w:r w:rsidRPr="00E55510">
              <w:rPr>
                <w:b/>
                <w:bCs/>
              </w:rPr>
              <w:t>Formula</w:t>
            </w:r>
          </w:p>
        </w:tc>
        <w:tc>
          <w:tcPr>
            <w:tcW w:w="2294" w:type="dxa"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</w:rPr>
            </w:pPr>
            <w:r w:rsidRPr="00E55510">
              <w:rPr>
                <w:b/>
                <w:bCs/>
              </w:rPr>
              <w:t>Working</w:t>
            </w:r>
          </w:p>
        </w:tc>
        <w:tc>
          <w:tcPr>
            <w:tcW w:w="1277" w:type="dxa"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</w:rPr>
            </w:pPr>
            <w:r w:rsidRPr="00E55510">
              <w:rPr>
                <w:b/>
                <w:bCs/>
              </w:rPr>
              <w:t>Value</w:t>
            </w:r>
          </w:p>
        </w:tc>
      </w:tr>
      <w:tr w:rsidR="00D47825" w:rsidRPr="00E55510" w:rsidTr="00175A41">
        <w:trPr>
          <w:trHeight w:val="272"/>
          <w:jc w:val="center"/>
        </w:trPr>
        <w:tc>
          <w:tcPr>
            <w:tcW w:w="2003" w:type="dxa"/>
            <w:vMerge w:val="restart"/>
            <w:vAlign w:val="center"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  <w:i/>
                <w:iCs/>
              </w:rPr>
            </w:pPr>
            <w:r w:rsidRPr="00E55510">
              <w:rPr>
                <w:b/>
                <w:bCs/>
                <w:i/>
                <w:iCs/>
              </w:rPr>
              <w:t>Liquidity Ratios</w:t>
            </w:r>
          </w:p>
        </w:tc>
        <w:tc>
          <w:tcPr>
            <w:tcW w:w="1327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Current Ratio</w:t>
            </w:r>
          </w:p>
        </w:tc>
        <w:tc>
          <w:tcPr>
            <w:tcW w:w="2729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C. Asset / C. Liabilities</w:t>
            </w:r>
          </w:p>
        </w:tc>
        <w:tc>
          <w:tcPr>
            <w:tcW w:w="2294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(388,893/328,394)</w:t>
            </w:r>
          </w:p>
        </w:tc>
        <w:tc>
          <w:tcPr>
            <w:tcW w:w="1277" w:type="dxa"/>
            <w:noWrap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1.199</w:t>
            </w:r>
          </w:p>
        </w:tc>
      </w:tr>
      <w:tr w:rsidR="002A5911" w:rsidRPr="00E55510" w:rsidTr="00175A41">
        <w:trPr>
          <w:trHeight w:val="272"/>
          <w:jc w:val="center"/>
        </w:trPr>
        <w:tc>
          <w:tcPr>
            <w:tcW w:w="2003" w:type="dxa"/>
            <w:vMerge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  <w:i/>
                <w:iCs/>
              </w:rPr>
            </w:pPr>
          </w:p>
        </w:tc>
        <w:tc>
          <w:tcPr>
            <w:tcW w:w="1327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Quick Ratio</w:t>
            </w:r>
          </w:p>
        </w:tc>
        <w:tc>
          <w:tcPr>
            <w:tcW w:w="2729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(C. assets - Inventory) / C. Liabilities</w:t>
            </w:r>
          </w:p>
        </w:tc>
        <w:tc>
          <w:tcPr>
            <w:tcW w:w="2294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(388,893 - 0)/328,394)</w:t>
            </w:r>
          </w:p>
        </w:tc>
        <w:tc>
          <w:tcPr>
            <w:tcW w:w="1277" w:type="dxa"/>
            <w:noWrap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1.199</w:t>
            </w:r>
          </w:p>
        </w:tc>
      </w:tr>
      <w:tr w:rsidR="002A5911" w:rsidRPr="00E55510" w:rsidTr="00175A41">
        <w:trPr>
          <w:trHeight w:val="285"/>
          <w:jc w:val="center"/>
        </w:trPr>
        <w:tc>
          <w:tcPr>
            <w:tcW w:w="2003" w:type="dxa"/>
            <w:vMerge/>
            <w:hideMark/>
          </w:tcPr>
          <w:p w:rsidR="00E55510" w:rsidRPr="00E55510" w:rsidRDefault="00E55510" w:rsidP="00AA7875">
            <w:pPr>
              <w:spacing w:line="480" w:lineRule="auto"/>
              <w:rPr>
                <w:b/>
                <w:bCs/>
                <w:i/>
                <w:iCs/>
              </w:rPr>
            </w:pPr>
          </w:p>
        </w:tc>
        <w:tc>
          <w:tcPr>
            <w:tcW w:w="1327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 xml:space="preserve">Cash Ratio </w:t>
            </w:r>
          </w:p>
        </w:tc>
        <w:tc>
          <w:tcPr>
            <w:tcW w:w="2729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(Cash and Cash equivalents) / C. Liabilities</w:t>
            </w:r>
          </w:p>
        </w:tc>
        <w:tc>
          <w:tcPr>
            <w:tcW w:w="2294" w:type="dxa"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(277,716/328,394)</w:t>
            </w:r>
          </w:p>
        </w:tc>
        <w:tc>
          <w:tcPr>
            <w:tcW w:w="1277" w:type="dxa"/>
            <w:noWrap/>
            <w:hideMark/>
          </w:tcPr>
          <w:p w:rsidR="00E55510" w:rsidRPr="00E55510" w:rsidRDefault="00E55510" w:rsidP="00AA7875">
            <w:pPr>
              <w:spacing w:line="480" w:lineRule="auto"/>
            </w:pPr>
            <w:r w:rsidRPr="00E55510">
              <w:t>0.856</w:t>
            </w:r>
          </w:p>
        </w:tc>
      </w:tr>
    </w:tbl>
    <w:p w:rsidR="00AA7875" w:rsidRDefault="00AA7875" w:rsidP="00AA7875">
      <w:pPr>
        <w:spacing w:after="0" w:line="480" w:lineRule="auto"/>
        <w:ind w:firstLine="720"/>
        <w:jc w:val="both"/>
      </w:pPr>
    </w:p>
    <w:p w:rsidR="00E55510" w:rsidRDefault="00175A41" w:rsidP="00AA7875">
      <w:pPr>
        <w:spacing w:after="0" w:line="480" w:lineRule="auto"/>
        <w:ind w:firstLine="720"/>
        <w:jc w:val="both"/>
      </w:pPr>
      <w:r>
        <w:t>Solar Winds</w:t>
      </w:r>
      <w:r w:rsidR="00646943">
        <w:t xml:space="preserve"> </w:t>
      </w:r>
      <w:r>
        <w:t>Corporation</w:t>
      </w:r>
      <w:r w:rsidR="00646943">
        <w:t xml:space="preserve"> </w:t>
      </w:r>
      <w:r w:rsidR="00002185">
        <w:t xml:space="preserve">records a current ratio and quick ratio of </w:t>
      </w:r>
      <w:r>
        <w:t>1.199, which</w:t>
      </w:r>
      <w:r w:rsidR="00002185">
        <w:t xml:space="preserve"> is considerably low. More so,</w:t>
      </w:r>
      <w:r w:rsidR="00957B33">
        <w:t xml:space="preserve"> the cash ratio is also as low as the other liquidity ratios.</w:t>
      </w:r>
      <w:r w:rsidR="007F763B">
        <w:t xml:space="preserve"> The company is at a high risk of illiquidity since its current assets </w:t>
      </w:r>
      <w:r w:rsidR="00415FEA">
        <w:t xml:space="preserve">is almost not sufficient to settle the </w:t>
      </w:r>
      <w:r>
        <w:t>short-term</w:t>
      </w:r>
      <w:r w:rsidR="00415FEA">
        <w:t xml:space="preserve"> obligations of </w:t>
      </w:r>
      <w:r w:rsidR="00D47825">
        <w:t>the</w:t>
      </w:r>
      <w:r w:rsidR="00415FEA">
        <w:t xml:space="preserve"> company. It is necessary to incorporate changes in working capital management to provide for </w:t>
      </w:r>
      <w:r w:rsidR="00364613">
        <w:t xml:space="preserve">sufficient </w:t>
      </w:r>
      <w:r w:rsidR="00687A03">
        <w:t xml:space="preserve">liquidity and in turn </w:t>
      </w:r>
      <w:r w:rsidR="008B3BE8">
        <w:t>contribute to good performance.</w:t>
      </w:r>
      <w:r w:rsidR="00D47825">
        <w:t xml:space="preserve"> The liquidity ratios for the firm are way below the recommendable liquidity </w:t>
      </w:r>
      <w:r>
        <w:t>ratios, which translates,</w:t>
      </w:r>
      <w:r w:rsidR="00AD5F70">
        <w:t xml:space="preserve"> to a high liquidity risk for the firm.</w:t>
      </w:r>
    </w:p>
    <w:p w:rsidR="007D0F47" w:rsidRDefault="00D72808" w:rsidP="00AA7875">
      <w:pPr>
        <w:spacing w:after="0" w:line="480" w:lineRule="auto"/>
        <w:jc w:val="both"/>
      </w:pPr>
      <w:r>
        <w:tab/>
        <w:t xml:space="preserve">Profitability ratios envision the measure of profits relative to the asset, </w:t>
      </w:r>
      <w:r w:rsidR="00215EFC">
        <w:t>equity and capital invested in generating the profits.</w:t>
      </w:r>
      <w:r w:rsidR="006B7728">
        <w:t xml:space="preserve"> The essence of the profitability ratios is to interpret the effectiveness of the firm to </w:t>
      </w:r>
      <w:r w:rsidR="00175A41">
        <w:t>utilize</w:t>
      </w:r>
      <w:r w:rsidR="006B7728">
        <w:t xml:space="preserve"> its available resources to generate profits. Thus, profitability ratios </w:t>
      </w:r>
      <w:r w:rsidR="0083237E">
        <w:t>provide</w:t>
      </w:r>
      <w:r w:rsidR="00225FC1">
        <w:t xml:space="preserve"> the measures of the amount of profits attributable to the </w:t>
      </w:r>
      <w:r w:rsidR="006D45F4">
        <w:t>business operations relative to the equity and assets utilized in the same fiscal period</w:t>
      </w:r>
      <w:r w:rsidR="00675502">
        <w:t xml:space="preserve"> (</w:t>
      </w:r>
      <w:r w:rsidR="00675502" w:rsidRPr="00675502">
        <w:rPr>
          <w:rFonts w:eastAsia="Times New Roman" w:cs="Times New Roman"/>
          <w:szCs w:val="24"/>
        </w:rPr>
        <w:t xml:space="preserve">Xiao, </w:t>
      </w:r>
      <w:r w:rsidR="00675502">
        <w:rPr>
          <w:rFonts w:eastAsia="Times New Roman" w:cs="Times New Roman"/>
          <w:szCs w:val="24"/>
        </w:rPr>
        <w:t>2018</w:t>
      </w:r>
      <w:bookmarkStart w:id="0" w:name="_GoBack"/>
      <w:bookmarkEnd w:id="0"/>
      <w:r w:rsidR="00675502" w:rsidRPr="00675502">
        <w:rPr>
          <w:rFonts w:eastAsia="Times New Roman" w:cs="Times New Roman"/>
          <w:szCs w:val="24"/>
        </w:rPr>
        <w:t>)</w:t>
      </w:r>
      <w:r w:rsidR="006D45F4">
        <w:t>.</w:t>
      </w:r>
      <w:r w:rsidR="0083237E">
        <w:t xml:space="preserve"> These ratios </w:t>
      </w:r>
      <w:r w:rsidR="00734EC8">
        <w:t>include</w:t>
      </w:r>
      <w:r w:rsidR="0083237E">
        <w:t xml:space="preserve"> </w:t>
      </w:r>
      <w:r w:rsidR="007863FA">
        <w:t xml:space="preserve">profit </w:t>
      </w:r>
      <w:r w:rsidR="00175A41">
        <w:t>margin, which</w:t>
      </w:r>
      <w:r w:rsidR="007863FA">
        <w:t xml:space="preserve"> </w:t>
      </w:r>
      <w:r w:rsidR="000D0F44">
        <w:t>refers to the expression of profits as a percentage of total revenues, asset turnover, return on assets and return on equity.</w:t>
      </w:r>
      <w:r w:rsidR="00734EC8">
        <w:t xml:space="preserve"> All of the profitability ratios are useful in assessing the performance of the company with respect to profits generation.</w:t>
      </w:r>
    </w:p>
    <w:p w:rsidR="00DB596A" w:rsidRDefault="00DB596A" w:rsidP="00AA7875">
      <w:pPr>
        <w:spacing w:after="0" w:line="480" w:lineRule="auto"/>
        <w:jc w:val="both"/>
      </w:pPr>
      <w:r>
        <w:tab/>
        <w:t xml:space="preserve">During the 2017 fiscal year, </w:t>
      </w:r>
      <w:r w:rsidR="00C36A2A">
        <w:t>the profitability ratios of SolarWinds Corporation</w:t>
      </w:r>
      <w:r w:rsidR="00175A41">
        <w:t>s</w:t>
      </w:r>
      <w:r w:rsidR="00C36A2A">
        <w:t xml:space="preserve"> </w:t>
      </w:r>
      <w:proofErr w:type="gramStart"/>
      <w:r w:rsidR="00DA0C8D">
        <w:t>are represented</w:t>
      </w:r>
      <w:proofErr w:type="gramEnd"/>
      <w:r w:rsidR="00DA0C8D">
        <w:t xml:space="preserve"> in the table below. The computation of the profitability </w:t>
      </w:r>
      <w:r w:rsidR="006D1C12">
        <w:t xml:space="preserve">provides the background for </w:t>
      </w:r>
      <w:r w:rsidR="006D1C12">
        <w:lastRenderedPageBreak/>
        <w:t xml:space="preserve">the </w:t>
      </w:r>
      <w:r w:rsidR="00D85812">
        <w:t>company’s decision making regarding the appropriate approaches to maximize the company’s profit position.</w:t>
      </w:r>
    </w:p>
    <w:tbl>
      <w:tblPr>
        <w:tblStyle w:val="TableGrid"/>
        <w:tblW w:w="10269" w:type="dxa"/>
        <w:tblInd w:w="-856" w:type="dxa"/>
        <w:tblLook w:val="04A0" w:firstRow="1" w:lastRow="0" w:firstColumn="1" w:lastColumn="0" w:noHBand="0" w:noVBand="1"/>
      </w:tblPr>
      <w:tblGrid>
        <w:gridCol w:w="1438"/>
        <w:gridCol w:w="2014"/>
        <w:gridCol w:w="3476"/>
        <w:gridCol w:w="2238"/>
        <w:gridCol w:w="1103"/>
      </w:tblGrid>
      <w:tr w:rsidR="004551FE" w:rsidRPr="004551FE" w:rsidTr="00175A41">
        <w:trPr>
          <w:trHeight w:val="286"/>
        </w:trPr>
        <w:tc>
          <w:tcPr>
            <w:tcW w:w="1438" w:type="dxa"/>
            <w:vMerge w:val="restart"/>
            <w:vAlign w:val="center"/>
            <w:hideMark/>
          </w:tcPr>
          <w:p w:rsidR="004551FE" w:rsidRPr="004551FE" w:rsidRDefault="004551FE" w:rsidP="00AA7875">
            <w:pPr>
              <w:spacing w:line="480" w:lineRule="auto"/>
              <w:rPr>
                <w:b/>
                <w:bCs/>
                <w:i/>
                <w:iCs/>
              </w:rPr>
            </w:pPr>
            <w:r w:rsidRPr="004551FE">
              <w:rPr>
                <w:b/>
                <w:bCs/>
                <w:i/>
                <w:iCs/>
              </w:rPr>
              <w:t>Profitability Ratios</w:t>
            </w:r>
          </w:p>
        </w:tc>
        <w:tc>
          <w:tcPr>
            <w:tcW w:w="2014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Asset turnover</w:t>
            </w:r>
          </w:p>
        </w:tc>
        <w:tc>
          <w:tcPr>
            <w:tcW w:w="3476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Net sales / Total Assets</w:t>
            </w:r>
          </w:p>
        </w:tc>
        <w:tc>
          <w:tcPr>
            <w:tcW w:w="2238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(728,017/5,327,064)</w:t>
            </w:r>
          </w:p>
        </w:tc>
        <w:tc>
          <w:tcPr>
            <w:tcW w:w="1103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0.137</w:t>
            </w:r>
          </w:p>
        </w:tc>
      </w:tr>
      <w:tr w:rsidR="004551FE" w:rsidRPr="004551FE" w:rsidTr="00175A41">
        <w:trPr>
          <w:trHeight w:val="313"/>
        </w:trPr>
        <w:tc>
          <w:tcPr>
            <w:tcW w:w="1438" w:type="dxa"/>
            <w:vMerge/>
            <w:hideMark/>
          </w:tcPr>
          <w:p w:rsidR="004551FE" w:rsidRPr="004551FE" w:rsidRDefault="004551FE" w:rsidP="00AA7875">
            <w:pPr>
              <w:spacing w:line="480" w:lineRule="auto"/>
              <w:rPr>
                <w:b/>
                <w:bCs/>
                <w:i/>
                <w:iCs/>
              </w:rPr>
            </w:pPr>
          </w:p>
        </w:tc>
        <w:tc>
          <w:tcPr>
            <w:tcW w:w="2014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Net Profit Margin</w:t>
            </w:r>
          </w:p>
        </w:tc>
        <w:tc>
          <w:tcPr>
            <w:tcW w:w="3476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Net Profit / Sales</w:t>
            </w:r>
          </w:p>
        </w:tc>
        <w:tc>
          <w:tcPr>
            <w:tcW w:w="2238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(-83,866/728,017)</w:t>
            </w:r>
          </w:p>
        </w:tc>
        <w:tc>
          <w:tcPr>
            <w:tcW w:w="1103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-11.520%</w:t>
            </w:r>
          </w:p>
        </w:tc>
      </w:tr>
      <w:tr w:rsidR="004551FE" w:rsidRPr="004551FE" w:rsidTr="00175A41">
        <w:trPr>
          <w:trHeight w:val="286"/>
        </w:trPr>
        <w:tc>
          <w:tcPr>
            <w:tcW w:w="1438" w:type="dxa"/>
            <w:vMerge/>
            <w:hideMark/>
          </w:tcPr>
          <w:p w:rsidR="004551FE" w:rsidRPr="004551FE" w:rsidRDefault="004551FE" w:rsidP="00AA7875">
            <w:pPr>
              <w:spacing w:line="480" w:lineRule="auto"/>
              <w:rPr>
                <w:b/>
                <w:bCs/>
                <w:i/>
                <w:iCs/>
              </w:rPr>
            </w:pPr>
          </w:p>
        </w:tc>
        <w:tc>
          <w:tcPr>
            <w:tcW w:w="2014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Return on Assets (ROA)</w:t>
            </w:r>
          </w:p>
        </w:tc>
        <w:tc>
          <w:tcPr>
            <w:tcW w:w="3476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Net Income / Total Assets</w:t>
            </w:r>
          </w:p>
        </w:tc>
        <w:tc>
          <w:tcPr>
            <w:tcW w:w="2238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(-83,866/5,327,064)</w:t>
            </w:r>
          </w:p>
        </w:tc>
        <w:tc>
          <w:tcPr>
            <w:tcW w:w="1103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-1.574%</w:t>
            </w:r>
          </w:p>
        </w:tc>
      </w:tr>
      <w:tr w:rsidR="004551FE" w:rsidRPr="004551FE" w:rsidTr="00175A41">
        <w:trPr>
          <w:trHeight w:val="300"/>
        </w:trPr>
        <w:tc>
          <w:tcPr>
            <w:tcW w:w="1438" w:type="dxa"/>
            <w:vMerge/>
            <w:hideMark/>
          </w:tcPr>
          <w:p w:rsidR="004551FE" w:rsidRPr="004551FE" w:rsidRDefault="004551FE" w:rsidP="00AA7875">
            <w:pPr>
              <w:spacing w:line="480" w:lineRule="auto"/>
              <w:rPr>
                <w:b/>
                <w:bCs/>
                <w:i/>
                <w:iCs/>
              </w:rPr>
            </w:pPr>
          </w:p>
        </w:tc>
        <w:tc>
          <w:tcPr>
            <w:tcW w:w="2014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Return on Equity (ROE)</w:t>
            </w:r>
          </w:p>
        </w:tc>
        <w:tc>
          <w:tcPr>
            <w:tcW w:w="3476" w:type="dxa"/>
            <w:noWrap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Net profit  / Shareholders' Equity</w:t>
            </w:r>
          </w:p>
        </w:tc>
        <w:tc>
          <w:tcPr>
            <w:tcW w:w="2238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(-83,866/-729,761)</w:t>
            </w:r>
          </w:p>
        </w:tc>
        <w:tc>
          <w:tcPr>
            <w:tcW w:w="1103" w:type="dxa"/>
            <w:hideMark/>
          </w:tcPr>
          <w:p w:rsidR="004551FE" w:rsidRPr="004551FE" w:rsidRDefault="004551FE" w:rsidP="00AA7875">
            <w:pPr>
              <w:spacing w:line="480" w:lineRule="auto"/>
            </w:pPr>
            <w:r w:rsidRPr="004551FE">
              <w:t>11.492%</w:t>
            </w:r>
          </w:p>
        </w:tc>
      </w:tr>
    </w:tbl>
    <w:p w:rsidR="00AA7875" w:rsidRDefault="00AA7875" w:rsidP="00AA7875">
      <w:pPr>
        <w:spacing w:after="0" w:line="480" w:lineRule="auto"/>
        <w:ind w:firstLine="720"/>
        <w:jc w:val="both"/>
      </w:pPr>
    </w:p>
    <w:p w:rsidR="004551FE" w:rsidRDefault="00F823B0" w:rsidP="00AA7875">
      <w:pPr>
        <w:spacing w:after="0" w:line="480" w:lineRule="auto"/>
        <w:ind w:firstLine="720"/>
        <w:jc w:val="both"/>
      </w:pPr>
      <w:r>
        <w:t xml:space="preserve">The profitability ratios </w:t>
      </w:r>
      <w:r w:rsidR="007843BF">
        <w:t>reveal</w:t>
      </w:r>
      <w:r w:rsidR="00874FED">
        <w:t xml:space="preserve"> that the 2017 fiscal year was a bad one for the company. The firm considerably had a very low asset turnover </w:t>
      </w:r>
      <w:r w:rsidR="007843BF">
        <w:t>translating</w:t>
      </w:r>
      <w:r w:rsidR="00874FED">
        <w:t xml:space="preserve"> to the lack of ability </w:t>
      </w:r>
      <w:proofErr w:type="gramStart"/>
      <w:r w:rsidR="00874FED">
        <w:t>to effectively use</w:t>
      </w:r>
      <w:proofErr w:type="gramEnd"/>
      <w:r w:rsidR="00874FED">
        <w:t xml:space="preserve"> its asset base to</w:t>
      </w:r>
      <w:r w:rsidR="007843BF">
        <w:t xml:space="preserve"> make substantial sales revenue.</w:t>
      </w:r>
      <w:r w:rsidR="00F06CB6">
        <w:t xml:space="preserve"> In addition, SolarWinds has a profit margin of -11.520</w:t>
      </w:r>
      <w:r w:rsidR="00175A41">
        <w:t>%, which</w:t>
      </w:r>
      <w:r w:rsidR="00F06CB6">
        <w:t xml:space="preserve"> represents a considerable proportion of the total revenue </w:t>
      </w:r>
      <w:proofErr w:type="gramStart"/>
      <w:r w:rsidR="00F06CB6">
        <w:t>being realized</w:t>
      </w:r>
      <w:proofErr w:type="gramEnd"/>
      <w:r w:rsidR="00F06CB6">
        <w:t xml:space="preserve"> as a loss. In essence, </w:t>
      </w:r>
      <w:r w:rsidR="00BF66B6">
        <w:t xml:space="preserve">the company incurs excessively on operating expenses resulting to a large loss margin hence the need to assess operating expenditure and impose control measures. SolarWinds also records a negative return on </w:t>
      </w:r>
      <w:r w:rsidR="00175A41">
        <w:t>assets, which</w:t>
      </w:r>
      <w:r w:rsidR="00BF66B6">
        <w:t xml:space="preserve"> translates to inability to generate profit despite huge investment in assets</w:t>
      </w:r>
      <w:r w:rsidR="00675502">
        <w:t xml:space="preserve"> (</w:t>
      </w:r>
      <w:r w:rsidR="00675502" w:rsidRPr="00675502">
        <w:rPr>
          <w:rFonts w:eastAsia="Times New Roman" w:cs="Times New Roman"/>
          <w:szCs w:val="24"/>
        </w:rPr>
        <w:t>Monahan, 2018)</w:t>
      </w:r>
      <w:r w:rsidR="00BF66B6">
        <w:t xml:space="preserve">. However, the company has a positive return on equity despite the realization of a </w:t>
      </w:r>
      <w:r w:rsidR="00175A41">
        <w:t>loss, which</w:t>
      </w:r>
      <w:r w:rsidR="00BF66B6">
        <w:t xml:space="preserve"> reflects to the existence of </w:t>
      </w:r>
      <w:proofErr w:type="gramStart"/>
      <w:r w:rsidR="00BF66B6">
        <w:t>leverage</w:t>
      </w:r>
      <w:proofErr w:type="gramEnd"/>
      <w:r w:rsidR="00BF66B6">
        <w:t xml:space="preserve"> challenges for the firm.</w:t>
      </w:r>
    </w:p>
    <w:p w:rsidR="00890485" w:rsidRDefault="00890485" w:rsidP="00AA7875">
      <w:pPr>
        <w:spacing w:after="0" w:line="480" w:lineRule="auto"/>
        <w:ind w:firstLine="720"/>
        <w:jc w:val="both"/>
      </w:pPr>
      <w:r>
        <w:t xml:space="preserve">Solvency ratios </w:t>
      </w:r>
      <w:r w:rsidR="00DF4CBC">
        <w:t xml:space="preserve">refers to debt management or </w:t>
      </w:r>
      <w:proofErr w:type="gramStart"/>
      <w:r w:rsidR="00DF4CBC">
        <w:t>leverage</w:t>
      </w:r>
      <w:proofErr w:type="gramEnd"/>
      <w:r w:rsidR="00DF4CBC">
        <w:t xml:space="preserve"> </w:t>
      </w:r>
      <w:r w:rsidR="00175A41">
        <w:t>ratios, which</w:t>
      </w:r>
      <w:r w:rsidR="00DF4CBC">
        <w:t xml:space="preserve"> indicates the ability of the firm to effectively utilize and manage its liability. The solvency ratios provide the interpretation of the firm’s ability to services and manage its </w:t>
      </w:r>
      <w:r w:rsidR="00175A41">
        <w:t>long-term</w:t>
      </w:r>
      <w:r w:rsidR="00DF4CBC">
        <w:t xml:space="preserve"> liabilities without placing the assets and equity of the firm at risk. The ratios thus reveal the </w:t>
      </w:r>
      <w:proofErr w:type="gramStart"/>
      <w:r w:rsidR="00DF4CBC">
        <w:t>leverage</w:t>
      </w:r>
      <w:proofErr w:type="gramEnd"/>
      <w:r w:rsidR="00DF4CBC">
        <w:t xml:space="preserve"> position of the firm at a specific fiscal </w:t>
      </w:r>
      <w:r w:rsidR="00DF4CBC">
        <w:lastRenderedPageBreak/>
        <w:t xml:space="preserve">period. The solvency ratios for </w:t>
      </w:r>
      <w:r w:rsidR="00175A41">
        <w:t>Solar Winds, which includes debt-to-asset ratio,</w:t>
      </w:r>
      <w:r w:rsidR="00DF4CBC">
        <w:t xml:space="preserve"> and times interest earned </w:t>
      </w:r>
      <w:proofErr w:type="gramStart"/>
      <w:r w:rsidR="00DF4CBC">
        <w:t>is computed</w:t>
      </w:r>
      <w:proofErr w:type="gramEnd"/>
      <w:r w:rsidR="00DF4CBC">
        <w:t xml:space="preserve">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8"/>
        <w:gridCol w:w="1585"/>
        <w:gridCol w:w="2420"/>
        <w:gridCol w:w="2424"/>
        <w:gridCol w:w="973"/>
      </w:tblGrid>
      <w:tr w:rsidR="00B208ED" w:rsidRPr="00B208ED" w:rsidTr="00B208ED">
        <w:trPr>
          <w:trHeight w:val="630"/>
        </w:trPr>
        <w:tc>
          <w:tcPr>
            <w:tcW w:w="2960" w:type="dxa"/>
            <w:vMerge w:val="restart"/>
            <w:vAlign w:val="center"/>
            <w:hideMark/>
          </w:tcPr>
          <w:p w:rsidR="00B208ED" w:rsidRPr="00B208ED" w:rsidRDefault="00B208ED" w:rsidP="00AA7875">
            <w:pPr>
              <w:spacing w:line="480" w:lineRule="auto"/>
              <w:jc w:val="center"/>
              <w:rPr>
                <w:b/>
                <w:bCs/>
                <w:i/>
                <w:iCs/>
              </w:rPr>
            </w:pPr>
            <w:r w:rsidRPr="00B208ED">
              <w:rPr>
                <w:b/>
                <w:bCs/>
                <w:i/>
                <w:iCs/>
              </w:rPr>
              <w:t>Leverage  Ratios</w:t>
            </w:r>
          </w:p>
        </w:tc>
        <w:tc>
          <w:tcPr>
            <w:tcW w:w="240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Times interest earned ratio</w:t>
            </w:r>
          </w:p>
        </w:tc>
        <w:tc>
          <w:tcPr>
            <w:tcW w:w="418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EBIT / Interest expense</w:t>
            </w:r>
          </w:p>
        </w:tc>
        <w:tc>
          <w:tcPr>
            <w:tcW w:w="250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(96,092/-169,786)</w:t>
            </w:r>
          </w:p>
        </w:tc>
        <w:tc>
          <w:tcPr>
            <w:tcW w:w="124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-0.566</w:t>
            </w:r>
          </w:p>
        </w:tc>
      </w:tr>
      <w:tr w:rsidR="00B208ED" w:rsidRPr="00B208ED" w:rsidTr="00B208ED">
        <w:trPr>
          <w:trHeight w:val="330"/>
        </w:trPr>
        <w:tc>
          <w:tcPr>
            <w:tcW w:w="2960" w:type="dxa"/>
            <w:vMerge/>
            <w:hideMark/>
          </w:tcPr>
          <w:p w:rsidR="00B208ED" w:rsidRPr="00B208ED" w:rsidRDefault="00B208ED" w:rsidP="00AA7875">
            <w:pPr>
              <w:spacing w:line="480" w:lineRule="auto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240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Debt-to-Asset Ratio</w:t>
            </w:r>
          </w:p>
        </w:tc>
        <w:tc>
          <w:tcPr>
            <w:tcW w:w="418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Total debt / Total asset</w:t>
            </w:r>
          </w:p>
        </w:tc>
        <w:tc>
          <w:tcPr>
            <w:tcW w:w="250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(6,056,825/5,327,064)</w:t>
            </w:r>
          </w:p>
        </w:tc>
        <w:tc>
          <w:tcPr>
            <w:tcW w:w="1240" w:type="dxa"/>
            <w:hideMark/>
          </w:tcPr>
          <w:p w:rsidR="00B208ED" w:rsidRPr="00B208ED" w:rsidRDefault="00B208ED" w:rsidP="00AA7875">
            <w:pPr>
              <w:spacing w:line="480" w:lineRule="auto"/>
              <w:jc w:val="both"/>
            </w:pPr>
            <w:r w:rsidRPr="00B208ED">
              <w:t>1.137</w:t>
            </w:r>
          </w:p>
        </w:tc>
      </w:tr>
    </w:tbl>
    <w:p w:rsidR="00675502" w:rsidRDefault="00675502" w:rsidP="00AA7875">
      <w:pPr>
        <w:spacing w:after="0" w:line="480" w:lineRule="auto"/>
        <w:jc w:val="both"/>
      </w:pPr>
    </w:p>
    <w:p w:rsidR="00C329B8" w:rsidRDefault="00B208ED" w:rsidP="00AA7875">
      <w:pPr>
        <w:spacing w:after="0" w:line="480" w:lineRule="auto"/>
        <w:jc w:val="both"/>
      </w:pPr>
      <w:r>
        <w:t xml:space="preserve">From the table above, it is evident that </w:t>
      </w:r>
      <w:proofErr w:type="spellStart"/>
      <w:r>
        <w:t>SolarWinds</w:t>
      </w:r>
      <w:proofErr w:type="spellEnd"/>
      <w:r>
        <w:t xml:space="preserve"> </w:t>
      </w:r>
      <w:r w:rsidR="00175A41">
        <w:t>Corporation</w:t>
      </w:r>
      <w:r>
        <w:t xml:space="preserve"> faces an extremely high </w:t>
      </w:r>
      <w:proofErr w:type="gramStart"/>
      <w:r>
        <w:t>leverage</w:t>
      </w:r>
      <w:proofErr w:type="gramEnd"/>
      <w:r>
        <w:t xml:space="preserve"> risk where it </w:t>
      </w:r>
      <w:r w:rsidR="00E66096">
        <w:t xml:space="preserve">has a </w:t>
      </w:r>
      <w:r w:rsidR="001A1CEB">
        <w:t>huge burden of debt</w:t>
      </w:r>
      <w:r w:rsidR="00E66096">
        <w:t xml:space="preserve">. More so, the company faces difficulties in financing the </w:t>
      </w:r>
      <w:r w:rsidR="00175A41">
        <w:t>long-term</w:t>
      </w:r>
      <w:r w:rsidR="00E66096">
        <w:t xml:space="preserve"> </w:t>
      </w:r>
      <w:r w:rsidR="00175A41">
        <w:t>debt, which</w:t>
      </w:r>
      <w:r w:rsidR="00E66096">
        <w:t xml:space="preserve"> </w:t>
      </w:r>
      <w:proofErr w:type="gramStart"/>
      <w:r w:rsidR="00E66096">
        <w:t>is indicated</w:t>
      </w:r>
      <w:proofErr w:type="gramEnd"/>
      <w:r w:rsidR="00E66096">
        <w:t xml:space="preserve"> by the negative time interest earned ratio. </w:t>
      </w:r>
      <w:r w:rsidR="006141B2">
        <w:t xml:space="preserve">The company has solvency </w:t>
      </w:r>
      <w:r w:rsidR="00175A41">
        <w:t>problems, which</w:t>
      </w:r>
      <w:r w:rsidR="00D05822">
        <w:t xml:space="preserve"> needs to be resolved to avoid a severe consequence of bankruptcy in the future.</w:t>
      </w:r>
    </w:p>
    <w:p w:rsidR="00C329B8" w:rsidRPr="00175A41" w:rsidRDefault="00C329B8" w:rsidP="00AA7875">
      <w:pPr>
        <w:spacing w:after="0" w:line="480" w:lineRule="auto"/>
        <w:jc w:val="both"/>
        <w:rPr>
          <w:b/>
        </w:rPr>
      </w:pPr>
      <w:r w:rsidRPr="00175A41">
        <w:rPr>
          <w:b/>
        </w:rPr>
        <w:t>Recommendation</w:t>
      </w:r>
    </w:p>
    <w:p w:rsidR="00DF4CBC" w:rsidRDefault="00C329B8" w:rsidP="00AA7875">
      <w:pPr>
        <w:spacing w:after="0" w:line="480" w:lineRule="auto"/>
        <w:ind w:firstLine="720"/>
        <w:jc w:val="both"/>
      </w:pPr>
      <w:r>
        <w:t xml:space="preserve">From the financial statement analysis, it is evident that the firm faces critical problem in its operation and is at a high risk of liquidation. It would be recommendable to convert the instrument of </w:t>
      </w:r>
      <w:r w:rsidR="00175A41">
        <w:t>debt, which</w:t>
      </w:r>
      <w:r w:rsidR="0085124E">
        <w:t xml:space="preserve"> has a higher leverage exposure into units of ownership</w:t>
      </w:r>
      <w:r w:rsidR="00E66096">
        <w:t xml:space="preserve"> </w:t>
      </w:r>
      <w:r w:rsidR="0085124E">
        <w:t>to stimulate the economic operations of the company.</w:t>
      </w:r>
      <w:r w:rsidR="005D785A">
        <w:t xml:space="preserve"> Besides high leverage, the company’s performance is deteriorating prompting to the reconstituti</w:t>
      </w:r>
      <w:r w:rsidR="00A668D9">
        <w:t xml:space="preserve">on of the </w:t>
      </w:r>
      <w:proofErr w:type="gramStart"/>
      <w:r w:rsidR="00AA7875">
        <w:t>its</w:t>
      </w:r>
      <w:proofErr w:type="gramEnd"/>
      <w:r w:rsidR="00A668D9">
        <w:t xml:space="preserve"> capital structure to spur productive operations for the business.</w:t>
      </w:r>
    </w:p>
    <w:p w:rsidR="00675502" w:rsidRDefault="00675502">
      <w:r>
        <w:br w:type="page"/>
      </w:r>
    </w:p>
    <w:p w:rsidR="00675502" w:rsidRDefault="00675502" w:rsidP="00675502">
      <w:pPr>
        <w:spacing w:after="0" w:line="480" w:lineRule="auto"/>
        <w:ind w:firstLine="720"/>
        <w:contextualSpacing/>
        <w:jc w:val="center"/>
      </w:pPr>
      <w:r>
        <w:lastRenderedPageBreak/>
        <w:t>References</w:t>
      </w:r>
    </w:p>
    <w:p w:rsidR="00675502" w:rsidRPr="00675502" w:rsidRDefault="00675502" w:rsidP="00675502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675502">
        <w:rPr>
          <w:rFonts w:eastAsia="Times New Roman" w:cs="Times New Roman"/>
          <w:szCs w:val="24"/>
        </w:rPr>
        <w:t>Easton, M., &amp; Sommers, Z. (2018). Financial Statement Analysis &amp; Valuation, 5e.</w:t>
      </w:r>
    </w:p>
    <w:p w:rsidR="00675502" w:rsidRPr="00675502" w:rsidRDefault="00675502" w:rsidP="00675502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675502">
        <w:rPr>
          <w:rFonts w:eastAsia="Times New Roman" w:cs="Times New Roman"/>
          <w:szCs w:val="24"/>
        </w:rPr>
        <w:t xml:space="preserve">Monahan, S. J. (2018). Financial Statement Analysis and Earnings Forecasting. </w:t>
      </w:r>
      <w:r w:rsidRPr="00675502">
        <w:rPr>
          <w:rFonts w:eastAsia="Times New Roman" w:cs="Times New Roman"/>
          <w:i/>
          <w:iCs/>
          <w:szCs w:val="24"/>
        </w:rPr>
        <w:t>Foundations and Trends® in Accounting</w:t>
      </w:r>
      <w:r w:rsidRPr="00675502">
        <w:rPr>
          <w:rFonts w:eastAsia="Times New Roman" w:cs="Times New Roman"/>
          <w:szCs w:val="24"/>
        </w:rPr>
        <w:t xml:space="preserve">, </w:t>
      </w:r>
      <w:r w:rsidRPr="00675502">
        <w:rPr>
          <w:rFonts w:eastAsia="Times New Roman" w:cs="Times New Roman"/>
          <w:i/>
          <w:iCs/>
          <w:szCs w:val="24"/>
        </w:rPr>
        <w:t>12</w:t>
      </w:r>
      <w:r w:rsidRPr="00675502">
        <w:rPr>
          <w:rFonts w:eastAsia="Times New Roman" w:cs="Times New Roman"/>
          <w:szCs w:val="24"/>
        </w:rPr>
        <w:t>(2), 105-215.</w:t>
      </w:r>
    </w:p>
    <w:p w:rsidR="00675502" w:rsidRPr="00675502" w:rsidRDefault="00675502" w:rsidP="00675502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675502">
        <w:rPr>
          <w:rFonts w:eastAsia="Times New Roman" w:cs="Times New Roman"/>
          <w:szCs w:val="24"/>
        </w:rPr>
        <w:t xml:space="preserve">Xiao, P. (2018, August). The Application of Financial Statement Analysis in Strategic Management. In </w:t>
      </w:r>
      <w:r w:rsidRPr="00675502">
        <w:rPr>
          <w:rFonts w:eastAsia="Times New Roman" w:cs="Times New Roman"/>
          <w:i/>
          <w:iCs/>
          <w:szCs w:val="24"/>
        </w:rPr>
        <w:t>2018 International Conference on Management, Economics, Education and Social Sciences (MEESS 2018)</w:t>
      </w:r>
      <w:r w:rsidRPr="00675502">
        <w:rPr>
          <w:rFonts w:eastAsia="Times New Roman" w:cs="Times New Roman"/>
          <w:szCs w:val="24"/>
        </w:rPr>
        <w:t>. Atlantis Press.</w:t>
      </w:r>
    </w:p>
    <w:p w:rsidR="00675502" w:rsidRDefault="00675502" w:rsidP="00675502">
      <w:pPr>
        <w:spacing w:after="0" w:line="480" w:lineRule="auto"/>
        <w:ind w:firstLine="720"/>
        <w:contextualSpacing/>
        <w:jc w:val="both"/>
      </w:pPr>
    </w:p>
    <w:sectPr w:rsidR="00675502" w:rsidSect="00AA7875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6AB" w:rsidRDefault="00B146AB" w:rsidP="00AA7875">
      <w:pPr>
        <w:spacing w:after="0" w:line="240" w:lineRule="auto"/>
      </w:pPr>
      <w:r>
        <w:separator/>
      </w:r>
    </w:p>
  </w:endnote>
  <w:endnote w:type="continuationSeparator" w:id="0">
    <w:p w:rsidR="00B146AB" w:rsidRDefault="00B146AB" w:rsidP="00AA7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6AB" w:rsidRDefault="00B146AB" w:rsidP="00AA7875">
      <w:pPr>
        <w:spacing w:after="0" w:line="240" w:lineRule="auto"/>
      </w:pPr>
      <w:r>
        <w:separator/>
      </w:r>
    </w:p>
  </w:footnote>
  <w:footnote w:type="continuationSeparator" w:id="0">
    <w:p w:rsidR="00B146AB" w:rsidRDefault="00B146AB" w:rsidP="00AA7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875" w:rsidRPr="00AA7875" w:rsidRDefault="00AA7875" w:rsidP="00AA7875">
    <w:pPr>
      <w:pStyle w:val="Header"/>
    </w:pPr>
    <w:r>
      <w:t>SOLAR</w:t>
    </w:r>
    <w:r w:rsidRPr="00675A90">
      <w:t xml:space="preserve">WINDS </w:t>
    </w:r>
    <w:r>
      <w:t>FINANCIA</w:t>
    </w:r>
    <w:r>
      <w:t>L STATEMENT ANALYSIS</w:t>
    </w:r>
    <w:r>
      <w:tab/>
      <w:t xml:space="preserve">          </w:t>
    </w:r>
    <w:r>
      <w:fldChar w:fldCharType="begin"/>
    </w:r>
    <w:r>
      <w:instrText xml:space="preserve"> PAGE   \* MERGEFORMAT </w:instrText>
    </w:r>
    <w:r>
      <w:fldChar w:fldCharType="separate"/>
    </w:r>
    <w:r w:rsidR="003B5F9D">
      <w:rPr>
        <w:noProof/>
      </w:rPr>
      <w:t>6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875" w:rsidRDefault="00AA7875" w:rsidP="00AA7875">
    <w:pPr>
      <w:spacing w:after="0" w:line="480" w:lineRule="auto"/>
    </w:pPr>
    <w:r>
      <w:t xml:space="preserve">Running head: </w:t>
    </w:r>
    <w:r>
      <w:t>SOLAR</w:t>
    </w:r>
    <w:r w:rsidRPr="00675A90">
      <w:t xml:space="preserve">WINDS </w:t>
    </w:r>
    <w:r>
      <w:t>FINANCIAL STATEMENT ANALYSIS</w:t>
    </w:r>
    <w:r>
      <w:tab/>
      <w:t xml:space="preserve">      </w:t>
    </w:r>
    <w:r>
      <w:tab/>
    </w:r>
    <w:r>
      <w:tab/>
      <w:t xml:space="preserve">          </w:t>
    </w:r>
    <w:r>
      <w:fldChar w:fldCharType="begin"/>
    </w:r>
    <w:r>
      <w:instrText xml:space="preserve"> PAGE   \* MERGEFORMAT </w:instrText>
    </w:r>
    <w:r>
      <w:fldChar w:fldCharType="separate"/>
    </w:r>
    <w:r w:rsidR="003B5F9D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3tzAwMjU0MDS2NDNR0lEKTi0uzszPAykwrAUA1mm6eywAAAA="/>
  </w:docVars>
  <w:rsids>
    <w:rsidRoot w:val="008E7796"/>
    <w:rsid w:val="00002185"/>
    <w:rsid w:val="000D0F44"/>
    <w:rsid w:val="00104366"/>
    <w:rsid w:val="00175A41"/>
    <w:rsid w:val="001A1CEB"/>
    <w:rsid w:val="001D3E88"/>
    <w:rsid w:val="002131A9"/>
    <w:rsid w:val="00215EFC"/>
    <w:rsid w:val="00225FC1"/>
    <w:rsid w:val="0024691A"/>
    <w:rsid w:val="0025588C"/>
    <w:rsid w:val="002A27CD"/>
    <w:rsid w:val="002A5911"/>
    <w:rsid w:val="002E0EB1"/>
    <w:rsid w:val="00364613"/>
    <w:rsid w:val="003861D7"/>
    <w:rsid w:val="003968BD"/>
    <w:rsid w:val="003A25D7"/>
    <w:rsid w:val="003B5F9D"/>
    <w:rsid w:val="00415FEA"/>
    <w:rsid w:val="004408DD"/>
    <w:rsid w:val="004551FE"/>
    <w:rsid w:val="004E3E9B"/>
    <w:rsid w:val="00501F38"/>
    <w:rsid w:val="00567750"/>
    <w:rsid w:val="005A6707"/>
    <w:rsid w:val="005D785A"/>
    <w:rsid w:val="006141B2"/>
    <w:rsid w:val="00646943"/>
    <w:rsid w:val="00675502"/>
    <w:rsid w:val="00675A90"/>
    <w:rsid w:val="00687A03"/>
    <w:rsid w:val="006B7728"/>
    <w:rsid w:val="006D1C12"/>
    <w:rsid w:val="006D45F4"/>
    <w:rsid w:val="00734EC8"/>
    <w:rsid w:val="00743F1E"/>
    <w:rsid w:val="007843BF"/>
    <w:rsid w:val="007863FA"/>
    <w:rsid w:val="007D0F47"/>
    <w:rsid w:val="007F763B"/>
    <w:rsid w:val="00807F5F"/>
    <w:rsid w:val="0083237E"/>
    <w:rsid w:val="0084548A"/>
    <w:rsid w:val="0085124E"/>
    <w:rsid w:val="00874FED"/>
    <w:rsid w:val="00890485"/>
    <w:rsid w:val="008B3BE8"/>
    <w:rsid w:val="008E7796"/>
    <w:rsid w:val="00957B33"/>
    <w:rsid w:val="009D1DE6"/>
    <w:rsid w:val="00A04FD1"/>
    <w:rsid w:val="00A235E1"/>
    <w:rsid w:val="00A668D9"/>
    <w:rsid w:val="00A83E6F"/>
    <w:rsid w:val="00AA7875"/>
    <w:rsid w:val="00AD5F70"/>
    <w:rsid w:val="00B146AB"/>
    <w:rsid w:val="00B208ED"/>
    <w:rsid w:val="00B702A7"/>
    <w:rsid w:val="00BF66B6"/>
    <w:rsid w:val="00C329B8"/>
    <w:rsid w:val="00C36A2A"/>
    <w:rsid w:val="00D015F3"/>
    <w:rsid w:val="00D05822"/>
    <w:rsid w:val="00D47825"/>
    <w:rsid w:val="00D72808"/>
    <w:rsid w:val="00D85812"/>
    <w:rsid w:val="00DA0C8D"/>
    <w:rsid w:val="00DB581F"/>
    <w:rsid w:val="00DB596A"/>
    <w:rsid w:val="00DE61D0"/>
    <w:rsid w:val="00DF4CBC"/>
    <w:rsid w:val="00E46465"/>
    <w:rsid w:val="00E55510"/>
    <w:rsid w:val="00E66096"/>
    <w:rsid w:val="00E82FE6"/>
    <w:rsid w:val="00ED7940"/>
    <w:rsid w:val="00F06CB6"/>
    <w:rsid w:val="00F823B0"/>
    <w:rsid w:val="00FC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E80F3D-67B1-407D-936D-AFB40EE4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5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7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875"/>
  </w:style>
  <w:style w:type="paragraph" w:styleId="Footer">
    <w:name w:val="footer"/>
    <w:basedOn w:val="Normal"/>
    <w:link w:val="FooterChar"/>
    <w:uiPriority w:val="99"/>
    <w:unhideWhenUsed/>
    <w:rsid w:val="00AA7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sharkwriter11@gmail.com</cp:lastModifiedBy>
  <cp:revision>2</cp:revision>
  <dcterms:created xsi:type="dcterms:W3CDTF">2019-02-05T00:03:00Z</dcterms:created>
  <dcterms:modified xsi:type="dcterms:W3CDTF">2019-02-05T00:03:00Z</dcterms:modified>
</cp:coreProperties>
</file>